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jc w:val="center"/>
        <w:rPr>
          <w:rFonts w:ascii="Arial" w:cs="Arial" w:eastAsia="Arial" w:hAnsi="Arial"/>
          <w:b w:val="1"/>
          <w:bCs w:val="1"/>
          <w:color w:val="20124d"/>
        </w:rPr>
      </w:pPr>
      <w:r w:rsidDel="00000000" w:rsidR="00000000" w:rsidRPr="00000000">
        <w:rPr>
          <w:rFonts w:ascii="Arial" w:cs="Arial" w:eastAsia="Arial" w:hAnsi="Arial"/>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240" w:line="240" w:lineRule="auto"/>
        <w:jc w:val="center"/>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Conflict of Interest &amp; Personal Relationship Policy</w:t>
        <w:br w:type="textWrapping"/>
      </w:r>
      <w:r w:rsidDel="00000000" w:rsidR="00000000" w:rsidRPr="00000000">
        <w:rPr>
          <w:rFonts w:ascii="Arial" w:cs="Arial" w:eastAsia="Arial" w:hAnsi="Arial"/>
          <w:color w:val="20124d"/>
          <w:rtl w:val="0"/>
        </w:rPr>
        <w:t xml:space="preserve"> </w:t>
      </w:r>
      <w:r w:rsidDel="00000000" w:rsidR="00000000" w:rsidRPr="00000000">
        <w:rPr>
          <w:rFonts w:ascii="Arial" w:cs="Arial" w:eastAsia="Arial" w:hAnsi="Arial"/>
          <w:b w:val="1"/>
          <w:bCs w:val="1"/>
          <w:color w:val="20124d"/>
          <w:rtl w:val="0"/>
        </w:rPr>
        <w:t xml:space="preserve">Issued by: Lauren Lorenzetti, Director, ClubsComplete GL Scotland</w:t>
      </w:r>
    </w:p>
    <w:p w:rsidR="00000000" w:rsidDel="00000000" w:rsidP="00000000" w:rsidRDefault="00000000" w:rsidRPr="00000000" w14:paraId="00000003">
      <w:pPr>
        <w:pStyle w:val="Heading2"/>
        <w:keepNext w:val="0"/>
        <w:keepLines w:val="0"/>
        <w:spacing w:line="240" w:lineRule="auto"/>
        <w:rPr>
          <w:rFonts w:ascii="Arial" w:cs="Arial" w:eastAsia="Arial" w:hAnsi="Arial"/>
          <w:color w:val="20124d"/>
          <w:sz w:val="22"/>
          <w:szCs w:val="22"/>
        </w:rPr>
      </w:pPr>
      <w:bookmarkStart w:colFirst="0" w:colLast="0" w:name="_heading=h.p4hxautyrbdy" w:id="0"/>
      <w:bookmarkEnd w:id="0"/>
      <w:r w:rsidDel="00000000" w:rsidR="00000000" w:rsidRPr="00000000">
        <w:rPr>
          <w:rFonts w:ascii="Arial" w:cs="Arial" w:eastAsia="Arial" w:hAnsi="Arial"/>
          <w:color w:val="20124d"/>
          <w:sz w:val="22"/>
          <w:szCs w:val="22"/>
          <w:rtl w:val="0"/>
        </w:rPr>
        <w:t xml:space="preserve">Purpose</w:t>
      </w:r>
    </w:p>
    <w:p w:rsidR="00000000" w:rsidDel="00000000" w:rsidP="00000000" w:rsidRDefault="00000000" w:rsidRPr="00000000" w14:paraId="00000004">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is committed to maintaining a fair, transparent, and professional working environment. This policy sets clear expectations for personal relationships and interactions to ensure that all employees are treated equally and that no real or perceived conflicts of interest arise, particularly within supervisory or managerial relationships.</w:t>
      </w:r>
    </w:p>
    <w:p w:rsidR="00000000" w:rsidDel="00000000" w:rsidP="00000000" w:rsidRDefault="00000000" w:rsidRPr="00000000" w14:paraId="00000005">
      <w:pPr>
        <w:pStyle w:val="Heading2"/>
        <w:keepNext w:val="0"/>
        <w:keepLines w:val="0"/>
        <w:spacing w:line="240" w:lineRule="auto"/>
        <w:rPr>
          <w:rFonts w:ascii="Arial" w:cs="Arial" w:eastAsia="Arial" w:hAnsi="Arial"/>
          <w:color w:val="20124d"/>
          <w:sz w:val="22"/>
          <w:szCs w:val="22"/>
        </w:rPr>
      </w:pPr>
      <w:bookmarkStart w:colFirst="0" w:colLast="0" w:name="_heading=h.heuuafhg98qt" w:id="1"/>
      <w:bookmarkEnd w:id="1"/>
      <w:r w:rsidDel="00000000" w:rsidR="00000000" w:rsidRPr="00000000">
        <w:rPr>
          <w:rFonts w:ascii="Arial" w:cs="Arial" w:eastAsia="Arial" w:hAnsi="Arial"/>
          <w:color w:val="20124d"/>
          <w:sz w:val="22"/>
          <w:szCs w:val="22"/>
          <w:rtl w:val="0"/>
        </w:rPr>
        <w:t xml:space="preserve">Scope</w:t>
      </w:r>
    </w:p>
    <w:p w:rsidR="00000000" w:rsidDel="00000000" w:rsidP="00000000" w:rsidRDefault="00000000" w:rsidRPr="00000000" w14:paraId="00000006">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This policy applies to all management staff who hold supervisory, evaluative, or decision‑making authority over others, including full‑time, part‑time, and casual employees.</w:t>
      </w:r>
    </w:p>
    <w:p w:rsidR="00000000" w:rsidDel="00000000" w:rsidP="00000000" w:rsidRDefault="00000000" w:rsidRPr="00000000" w14:paraId="00000007">
      <w:pPr>
        <w:pStyle w:val="Heading2"/>
        <w:keepNext w:val="0"/>
        <w:keepLines w:val="0"/>
        <w:spacing w:line="240" w:lineRule="auto"/>
        <w:rPr>
          <w:rFonts w:ascii="Arial" w:cs="Arial" w:eastAsia="Arial" w:hAnsi="Arial"/>
          <w:color w:val="20124d"/>
          <w:sz w:val="22"/>
          <w:szCs w:val="22"/>
        </w:rPr>
      </w:pPr>
      <w:bookmarkStart w:colFirst="0" w:colLast="0" w:name="_heading=h.3mai2noplq5w" w:id="2"/>
      <w:bookmarkEnd w:id="2"/>
      <w:r w:rsidDel="00000000" w:rsidR="00000000" w:rsidRPr="00000000">
        <w:rPr>
          <w:rFonts w:ascii="Arial" w:cs="Arial" w:eastAsia="Arial" w:hAnsi="Arial"/>
          <w:color w:val="20124d"/>
          <w:sz w:val="22"/>
          <w:szCs w:val="22"/>
          <w:rtl w:val="0"/>
        </w:rPr>
        <w:t xml:space="preserve">Definitions</w:t>
      </w:r>
    </w:p>
    <w:p w:rsidR="00000000" w:rsidDel="00000000" w:rsidP="00000000" w:rsidRDefault="00000000" w:rsidRPr="00000000" w14:paraId="00000008">
      <w:pPr>
        <w:spacing w:after="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Management Staff:</w:t>
      </w:r>
      <w:r w:rsidDel="00000000" w:rsidR="00000000" w:rsidRPr="00000000">
        <w:rPr>
          <w:rFonts w:ascii="Arial" w:cs="Arial" w:eastAsia="Arial" w:hAnsi="Arial"/>
          <w:color w:val="20124d"/>
          <w:rtl w:val="0"/>
        </w:rPr>
        <w:t xml:space="preserve"> Any employee with responsibility for supervising, evaluating, or making decisions affecting other staff.</w:t>
      </w:r>
    </w:p>
    <w:p w:rsidR="00000000" w:rsidDel="00000000" w:rsidP="00000000" w:rsidRDefault="00000000" w:rsidRPr="00000000" w14:paraId="00000009">
      <w:pPr>
        <w:spacing w:after="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Direct Report:</w:t>
      </w:r>
      <w:r w:rsidDel="00000000" w:rsidR="00000000" w:rsidRPr="00000000">
        <w:rPr>
          <w:rFonts w:ascii="Arial" w:cs="Arial" w:eastAsia="Arial" w:hAnsi="Arial"/>
          <w:color w:val="20124d"/>
          <w:rtl w:val="0"/>
        </w:rPr>
        <w:t xml:space="preserve"> Any employee whose work, performance, or conduct is overseen or influenced by a manager.</w:t>
      </w:r>
    </w:p>
    <w:p w:rsidR="00000000" w:rsidDel="00000000" w:rsidP="00000000" w:rsidRDefault="00000000" w:rsidRPr="00000000" w14:paraId="0000000A">
      <w:pPr>
        <w:spacing w:after="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Personal Relationship:</w:t>
      </w:r>
      <w:r w:rsidDel="00000000" w:rsidR="00000000" w:rsidRPr="00000000">
        <w:rPr>
          <w:rFonts w:ascii="Arial" w:cs="Arial" w:eastAsia="Arial" w:hAnsi="Arial"/>
          <w:color w:val="20124d"/>
          <w:rtl w:val="0"/>
        </w:rPr>
        <w:t xml:space="preserve"> Any relationship that extends beyond a strictly professional context, including friendships, family relationships, romantic or sexual relationships, or close personal connections.</w:t>
      </w:r>
    </w:p>
    <w:p w:rsidR="00000000" w:rsidDel="00000000" w:rsidP="00000000" w:rsidRDefault="00000000" w:rsidRPr="00000000" w14:paraId="0000000B">
      <w:pPr>
        <w:spacing w:after="240" w:before="24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Conflict of Interest:</w:t>
      </w:r>
      <w:r w:rsidDel="00000000" w:rsidR="00000000" w:rsidRPr="00000000">
        <w:rPr>
          <w:rFonts w:ascii="Arial" w:cs="Arial" w:eastAsia="Arial" w:hAnsi="Arial"/>
          <w:color w:val="20124d"/>
          <w:rtl w:val="0"/>
        </w:rPr>
        <w:t xml:space="preserve"> Any situation where personal interests or relationships could influence, or appear to influence, professional judgement, fairness, or decision‑making.</w:t>
      </w:r>
    </w:p>
    <w:p w:rsidR="00000000" w:rsidDel="00000000" w:rsidP="00000000" w:rsidRDefault="00000000" w:rsidRPr="00000000" w14:paraId="0000000C">
      <w:pPr>
        <w:pStyle w:val="Heading2"/>
        <w:keepNext w:val="0"/>
        <w:keepLines w:val="0"/>
        <w:spacing w:line="240" w:lineRule="auto"/>
        <w:rPr>
          <w:rFonts w:ascii="Arial" w:cs="Arial" w:eastAsia="Arial" w:hAnsi="Arial"/>
          <w:color w:val="20124d"/>
          <w:sz w:val="22"/>
          <w:szCs w:val="22"/>
        </w:rPr>
      </w:pPr>
      <w:bookmarkStart w:colFirst="0" w:colLast="0" w:name="_heading=h.ax45x0cm4lwb" w:id="3"/>
      <w:bookmarkEnd w:id="3"/>
      <w:r w:rsidDel="00000000" w:rsidR="00000000" w:rsidRPr="00000000">
        <w:rPr>
          <w:rFonts w:ascii="Arial" w:cs="Arial" w:eastAsia="Arial" w:hAnsi="Arial"/>
          <w:color w:val="20124d"/>
          <w:sz w:val="22"/>
          <w:szCs w:val="22"/>
          <w:rtl w:val="0"/>
        </w:rPr>
        <w:t xml:space="preserve">One‑to‑One Socialising Outside Work</w:t>
      </w:r>
    </w:p>
    <w:p w:rsidR="00000000" w:rsidDel="00000000" w:rsidP="00000000" w:rsidRDefault="00000000" w:rsidRPr="00000000" w14:paraId="0000000D">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To prevent the appearance or risk of favouritism, management staff must not engage in one‑to‑one socialising with their direct reports outside of work. This includes activities such as one‑to‑one drinks or meals, recreational meet‑ups, personal travel, or overnight stays.</w:t>
      </w:r>
    </w:p>
    <w:p w:rsidR="00000000" w:rsidDel="00000000" w:rsidP="00000000" w:rsidRDefault="00000000" w:rsidRPr="00000000" w14:paraId="0000000E">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Group social events with open invitations to the entire team are permitted, provided participation is optional and no pressure is placed on staff to attend.</w:t>
      </w:r>
    </w:p>
    <w:p w:rsidR="00000000" w:rsidDel="00000000" w:rsidP="00000000" w:rsidRDefault="00000000" w:rsidRPr="00000000" w14:paraId="0000000F">
      <w:pPr>
        <w:pStyle w:val="Heading2"/>
        <w:keepNext w:val="0"/>
        <w:keepLines w:val="0"/>
        <w:spacing w:line="240" w:lineRule="auto"/>
        <w:rPr>
          <w:rFonts w:ascii="Arial" w:cs="Arial" w:eastAsia="Arial" w:hAnsi="Arial"/>
          <w:color w:val="20124d"/>
          <w:sz w:val="22"/>
          <w:szCs w:val="22"/>
        </w:rPr>
      </w:pPr>
      <w:bookmarkStart w:colFirst="0" w:colLast="0" w:name="_heading=h.ogbx2p8amlcu" w:id="4"/>
      <w:bookmarkEnd w:id="4"/>
      <w:r w:rsidDel="00000000" w:rsidR="00000000" w:rsidRPr="00000000">
        <w:rPr>
          <w:rFonts w:ascii="Arial" w:cs="Arial" w:eastAsia="Arial" w:hAnsi="Arial"/>
          <w:color w:val="20124d"/>
          <w:sz w:val="22"/>
          <w:szCs w:val="22"/>
          <w:rtl w:val="0"/>
        </w:rPr>
        <w:t xml:space="preserve">Romantic, Sexual, Family, and Close Personal Relationships</w:t>
      </w:r>
    </w:p>
    <w:p w:rsidR="00000000" w:rsidDel="00000000" w:rsidP="00000000" w:rsidRDefault="00000000" w:rsidRPr="00000000" w14:paraId="00000010">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To maintain fairness and avoid conflicts of interest, the following must be disclosed immediately to the Director: romantic or sexual relationships, close friendships, family relationships, and pre‑existing personal relationships that could influence professional judgement.</w:t>
      </w:r>
    </w:p>
    <w:p w:rsidR="00000000" w:rsidDel="00000000" w:rsidP="00000000" w:rsidRDefault="00000000" w:rsidRPr="00000000" w14:paraId="00000011">
      <w:pPr>
        <w:spacing w:after="240" w:before="240" w:line="240"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Romantic or sexual relationships between management staff and their direct reports are strictly prohibited.</w:t>
      </w:r>
    </w:p>
    <w:p w:rsidR="00000000" w:rsidDel="00000000" w:rsidP="00000000" w:rsidRDefault="00000000" w:rsidRPr="00000000" w14:paraId="00000012">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Once a relationship is disclosed, a risk assessment will be carried out to determine appropriate steps, which may include adjusting reporting lines, reassigning duties, or removing the supervisory relationship. Due to the size of the organisation, reassignment may not always be possible; in such cases, demotion or restructuring may be required.</w:t>
      </w:r>
    </w:p>
    <w:p w:rsidR="00000000" w:rsidDel="00000000" w:rsidP="00000000" w:rsidRDefault="00000000" w:rsidRPr="00000000" w14:paraId="00000013">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Failure to disclose a relevant relationship will be treated as a serious breach of policy.</w:t>
      </w:r>
    </w:p>
    <w:p w:rsidR="00000000" w:rsidDel="00000000" w:rsidP="00000000" w:rsidRDefault="00000000" w:rsidRPr="00000000" w14:paraId="00000014">
      <w:pPr>
        <w:pStyle w:val="Heading2"/>
        <w:keepNext w:val="0"/>
        <w:keepLines w:val="0"/>
        <w:spacing w:line="240" w:lineRule="auto"/>
        <w:rPr>
          <w:rFonts w:ascii="Arial" w:cs="Arial" w:eastAsia="Arial" w:hAnsi="Arial"/>
          <w:color w:val="20124d"/>
          <w:sz w:val="22"/>
          <w:szCs w:val="22"/>
        </w:rPr>
      </w:pPr>
      <w:bookmarkStart w:colFirst="0" w:colLast="0" w:name="_heading=h.nx6jvpiq1cnc" w:id="5"/>
      <w:bookmarkEnd w:id="5"/>
      <w:r w:rsidDel="00000000" w:rsidR="00000000" w:rsidRPr="00000000">
        <w:rPr>
          <w:rFonts w:ascii="Arial" w:cs="Arial" w:eastAsia="Arial" w:hAnsi="Arial"/>
          <w:color w:val="20124d"/>
          <w:sz w:val="22"/>
          <w:szCs w:val="22"/>
          <w:rtl w:val="0"/>
        </w:rPr>
        <w:t xml:space="preserve">Staff Working With Their Own Children</w:t>
      </w:r>
    </w:p>
    <w:p w:rsidR="00000000" w:rsidDel="00000000" w:rsidP="00000000" w:rsidRDefault="00000000" w:rsidRPr="00000000" w14:paraId="00000015">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To protect children, staff, and the integrity of the organisation, the following rules apply when an employee’s own child attends a ClubsComplete GL Scotland setting:</w:t>
      </w:r>
    </w:p>
    <w:p w:rsidR="00000000" w:rsidDel="00000000" w:rsidP="00000000" w:rsidRDefault="00000000" w:rsidRPr="00000000" w14:paraId="00000016">
      <w:pPr>
        <w:numPr>
          <w:ilvl w:val="0"/>
          <w:numId w:val="1"/>
        </w:numPr>
        <w:spacing w:after="0" w:before="240" w:lin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w:t>
      </w:r>
      <w:r w:rsidDel="00000000" w:rsidR="00000000" w:rsidRPr="00000000">
        <w:rPr>
          <w:rFonts w:ascii="Arial" w:cs="Arial" w:eastAsia="Arial" w:hAnsi="Arial"/>
          <w:b w:val="1"/>
          <w:bCs w:val="1"/>
          <w:color w:val="20124d"/>
          <w:rtl w:val="0"/>
        </w:rPr>
        <w:t xml:space="preserve">must disclose</w:t>
      </w:r>
      <w:r w:rsidDel="00000000" w:rsidR="00000000" w:rsidRPr="00000000">
        <w:rPr>
          <w:rFonts w:ascii="Arial" w:cs="Arial" w:eastAsia="Arial" w:hAnsi="Arial"/>
          <w:color w:val="20124d"/>
          <w:rtl w:val="0"/>
        </w:rPr>
        <w:t xml:space="preserve"> to the Director if their child is attending a club where they work.</w:t>
      </w:r>
    </w:p>
    <w:p w:rsidR="00000000" w:rsidDel="00000000" w:rsidP="00000000" w:rsidRDefault="00000000" w:rsidRPr="00000000" w14:paraId="00000017">
      <w:pPr>
        <w:numPr>
          <w:ilvl w:val="0"/>
          <w:numId w:val="1"/>
        </w:numPr>
        <w:spacing w:after="0" w:before="0" w:lin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w:t>
      </w:r>
      <w:r w:rsidDel="00000000" w:rsidR="00000000" w:rsidRPr="00000000">
        <w:rPr>
          <w:rFonts w:ascii="Arial" w:cs="Arial" w:eastAsia="Arial" w:hAnsi="Arial"/>
          <w:b w:val="1"/>
          <w:bCs w:val="1"/>
          <w:color w:val="20124d"/>
          <w:rtl w:val="0"/>
        </w:rPr>
        <w:t xml:space="preserve">must not be the primary supervisor</w:t>
      </w:r>
      <w:r w:rsidDel="00000000" w:rsidR="00000000" w:rsidRPr="00000000">
        <w:rPr>
          <w:rFonts w:ascii="Arial" w:cs="Arial" w:eastAsia="Arial" w:hAnsi="Arial"/>
          <w:color w:val="20124d"/>
          <w:rtl w:val="0"/>
        </w:rPr>
        <w:t xml:space="preserve"> for their own child during a session.</w:t>
      </w:r>
    </w:p>
    <w:p w:rsidR="00000000" w:rsidDel="00000000" w:rsidP="00000000" w:rsidRDefault="00000000" w:rsidRPr="00000000" w14:paraId="00000018">
      <w:pPr>
        <w:numPr>
          <w:ilvl w:val="0"/>
          <w:numId w:val="1"/>
        </w:numPr>
        <w:spacing w:after="0" w:before="0" w:lin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must avoid situations where they are working </w:t>
      </w:r>
      <w:r w:rsidDel="00000000" w:rsidR="00000000" w:rsidRPr="00000000">
        <w:rPr>
          <w:rFonts w:ascii="Arial" w:cs="Arial" w:eastAsia="Arial" w:hAnsi="Arial"/>
          <w:b w:val="1"/>
          <w:bCs w:val="1"/>
          <w:color w:val="20124d"/>
          <w:rtl w:val="0"/>
        </w:rPr>
        <w:t xml:space="preserve">one‑to‑one</w:t>
      </w:r>
      <w:r w:rsidDel="00000000" w:rsidR="00000000" w:rsidRPr="00000000">
        <w:rPr>
          <w:rFonts w:ascii="Arial" w:cs="Arial" w:eastAsia="Arial" w:hAnsi="Arial"/>
          <w:color w:val="20124d"/>
          <w:rtl w:val="0"/>
        </w:rPr>
        <w:t xml:space="preserve"> with their own child.</w:t>
      </w:r>
    </w:p>
    <w:p w:rsidR="00000000" w:rsidDel="00000000" w:rsidP="00000000" w:rsidRDefault="00000000" w:rsidRPr="00000000" w14:paraId="00000019">
      <w:pPr>
        <w:numPr>
          <w:ilvl w:val="0"/>
          <w:numId w:val="1"/>
        </w:numPr>
        <w:spacing w:after="0" w:before="0" w:lin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must maintain </w:t>
      </w:r>
      <w:r w:rsidDel="00000000" w:rsidR="00000000" w:rsidRPr="00000000">
        <w:rPr>
          <w:rFonts w:ascii="Arial" w:cs="Arial" w:eastAsia="Arial" w:hAnsi="Arial"/>
          <w:b w:val="1"/>
          <w:bCs w:val="1"/>
          <w:color w:val="20124d"/>
          <w:rtl w:val="0"/>
        </w:rPr>
        <w:t xml:space="preserve">professional boundaries</w:t>
      </w:r>
      <w:r w:rsidDel="00000000" w:rsidR="00000000" w:rsidRPr="00000000">
        <w:rPr>
          <w:rFonts w:ascii="Arial" w:cs="Arial" w:eastAsia="Arial" w:hAnsi="Arial"/>
          <w:color w:val="20124d"/>
          <w:rtl w:val="0"/>
        </w:rPr>
        <w:t xml:space="preserve"> at all times and ensure their child is treated the same as any other child.</w:t>
      </w:r>
    </w:p>
    <w:p w:rsidR="00000000" w:rsidDel="00000000" w:rsidP="00000000" w:rsidRDefault="00000000" w:rsidRPr="00000000" w14:paraId="0000001A">
      <w:pPr>
        <w:numPr>
          <w:ilvl w:val="0"/>
          <w:numId w:val="1"/>
        </w:numPr>
        <w:spacing w:after="0" w:before="0" w:lin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must not make decisions relating to behaviour management, safeguarding concerns, or incident reporting involving their own child; these must be handled by another member of staff or the Activity Leader or Director as appropriate.</w:t>
      </w:r>
    </w:p>
    <w:p w:rsidR="00000000" w:rsidDel="00000000" w:rsidP="00000000" w:rsidRDefault="00000000" w:rsidRPr="00000000" w14:paraId="0000001B">
      <w:pPr>
        <w:numPr>
          <w:ilvl w:val="0"/>
          <w:numId w:val="1"/>
        </w:numPr>
        <w:spacing w:after="240" w:before="0" w:lin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If a conflict of interest cannot be safely managed, the Director may reassign the staff member or adjust staffing arrangements.</w:t>
      </w:r>
    </w:p>
    <w:p w:rsidR="00000000" w:rsidDel="00000000" w:rsidP="00000000" w:rsidRDefault="00000000" w:rsidRPr="00000000" w14:paraId="0000001C">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These measures ensure fairness, prevent perceived favouritism, and maintain safeguarding integrity.</w:t>
      </w:r>
    </w:p>
    <w:p w:rsidR="00000000" w:rsidDel="00000000" w:rsidP="00000000" w:rsidRDefault="00000000" w:rsidRPr="00000000" w14:paraId="0000001D">
      <w:pPr>
        <w:pStyle w:val="Heading2"/>
        <w:keepNext w:val="0"/>
        <w:keepLines w:val="0"/>
        <w:spacing w:line="240" w:lineRule="auto"/>
        <w:rPr>
          <w:rFonts w:ascii="Arial" w:cs="Arial" w:eastAsia="Arial" w:hAnsi="Arial"/>
          <w:color w:val="20124d"/>
          <w:sz w:val="22"/>
          <w:szCs w:val="22"/>
        </w:rPr>
      </w:pPr>
      <w:bookmarkStart w:colFirst="0" w:colLast="0" w:name="_heading=h.thjpkt4pjynl" w:id="6"/>
      <w:bookmarkEnd w:id="6"/>
      <w:r w:rsidDel="00000000" w:rsidR="00000000" w:rsidRPr="00000000">
        <w:rPr>
          <w:rFonts w:ascii="Arial" w:cs="Arial" w:eastAsia="Arial" w:hAnsi="Arial"/>
          <w:color w:val="20124d"/>
          <w:sz w:val="22"/>
          <w:szCs w:val="22"/>
          <w:rtl w:val="0"/>
        </w:rPr>
        <w:t xml:space="preserve">Professional Boundaries &amp; Equal Treatment</w:t>
      </w:r>
    </w:p>
    <w:p w:rsidR="00000000" w:rsidDel="00000000" w:rsidP="00000000" w:rsidRDefault="00000000" w:rsidRPr="00000000" w14:paraId="0000001E">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Managers must maintain clear professional boundaries at all times. All employees must be treated fairly and consistently with respect to work schedules, shift allocation, access to flexible arrangements, performance feedback, development opportunities, and disciplinary processes.</w:t>
      </w:r>
    </w:p>
    <w:p w:rsidR="00000000" w:rsidDel="00000000" w:rsidP="00000000" w:rsidRDefault="00000000" w:rsidRPr="00000000" w14:paraId="0000001F">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Managers must avoid any behaviour that could be interpreted as preferential treatment.</w:t>
      </w:r>
    </w:p>
    <w:p w:rsidR="00000000" w:rsidDel="00000000" w:rsidP="00000000" w:rsidRDefault="00000000" w:rsidRPr="00000000" w14:paraId="00000020">
      <w:pPr>
        <w:pStyle w:val="Heading2"/>
        <w:keepNext w:val="0"/>
        <w:keepLines w:val="0"/>
        <w:spacing w:line="240" w:lineRule="auto"/>
        <w:rPr>
          <w:rFonts w:ascii="Arial" w:cs="Arial" w:eastAsia="Arial" w:hAnsi="Arial"/>
          <w:color w:val="20124d"/>
          <w:sz w:val="22"/>
          <w:szCs w:val="22"/>
        </w:rPr>
      </w:pPr>
      <w:bookmarkStart w:colFirst="0" w:colLast="0" w:name="_heading=h.qp24kkdjbwdr" w:id="7"/>
      <w:bookmarkEnd w:id="7"/>
      <w:r w:rsidDel="00000000" w:rsidR="00000000" w:rsidRPr="00000000">
        <w:rPr>
          <w:rFonts w:ascii="Arial" w:cs="Arial" w:eastAsia="Arial" w:hAnsi="Arial"/>
          <w:color w:val="20124d"/>
          <w:sz w:val="22"/>
          <w:szCs w:val="22"/>
          <w:rtl w:val="0"/>
        </w:rPr>
        <w:t xml:space="preserve">Power Imbalances &amp; Decision‑Making</w:t>
      </w:r>
    </w:p>
    <w:p w:rsidR="00000000" w:rsidDel="00000000" w:rsidP="00000000" w:rsidRDefault="00000000" w:rsidRPr="00000000" w14:paraId="00000021">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Conflicts of interest can arise even without a direct reporting line. Managers must not be involved in decisions affecting any employee with whom they have a personal relationship. This includes decisions relating to performance reviews, promotions, pay increases, disciplinary action, workload allocation, or leave approvals outside standard processes.</w:t>
      </w:r>
    </w:p>
    <w:p w:rsidR="00000000" w:rsidDel="00000000" w:rsidP="00000000" w:rsidRDefault="00000000" w:rsidRPr="00000000" w14:paraId="00000022">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Where influence exists, the manager must step back from decision‑making and notify the Director.</w:t>
      </w:r>
    </w:p>
    <w:p w:rsidR="00000000" w:rsidDel="00000000" w:rsidP="00000000" w:rsidRDefault="00000000" w:rsidRPr="00000000" w14:paraId="00000023">
      <w:pPr>
        <w:pStyle w:val="Heading2"/>
        <w:keepNext w:val="0"/>
        <w:keepLines w:val="0"/>
        <w:spacing w:line="240" w:lineRule="auto"/>
        <w:rPr>
          <w:rFonts w:ascii="Arial" w:cs="Arial" w:eastAsia="Arial" w:hAnsi="Arial"/>
          <w:color w:val="20124d"/>
          <w:sz w:val="22"/>
          <w:szCs w:val="22"/>
        </w:rPr>
      </w:pPr>
      <w:bookmarkStart w:colFirst="0" w:colLast="0" w:name="_heading=h.qtuk4bj3yay1" w:id="8"/>
      <w:bookmarkEnd w:id="8"/>
      <w:r w:rsidDel="00000000" w:rsidR="00000000" w:rsidRPr="00000000">
        <w:rPr>
          <w:rFonts w:ascii="Arial" w:cs="Arial" w:eastAsia="Arial" w:hAnsi="Arial"/>
          <w:color w:val="20124d"/>
          <w:sz w:val="22"/>
          <w:szCs w:val="22"/>
          <w:rtl w:val="0"/>
        </w:rPr>
        <w:t xml:space="preserve">External Conflicts of Interest</w:t>
      </w:r>
    </w:p>
    <w:p w:rsidR="00000000" w:rsidDel="00000000" w:rsidP="00000000" w:rsidRDefault="00000000" w:rsidRPr="00000000" w14:paraId="00000024">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Employees must disclose personal relationships that could create conflicts involving suppliers, contractors, partner schools, clients, or external stakeholders. These relationships must not influence business decisions or create unfair advantages.</w:t>
      </w:r>
    </w:p>
    <w:p w:rsidR="00000000" w:rsidDel="00000000" w:rsidP="00000000" w:rsidRDefault="00000000" w:rsidRPr="00000000" w14:paraId="00000025">
      <w:pPr>
        <w:pStyle w:val="Heading2"/>
        <w:keepNext w:val="0"/>
        <w:keepLines w:val="0"/>
        <w:spacing w:line="240" w:lineRule="auto"/>
        <w:rPr>
          <w:rFonts w:ascii="Arial" w:cs="Arial" w:eastAsia="Arial" w:hAnsi="Arial"/>
          <w:color w:val="20124d"/>
          <w:sz w:val="22"/>
          <w:szCs w:val="22"/>
        </w:rPr>
      </w:pPr>
      <w:bookmarkStart w:colFirst="0" w:colLast="0" w:name="_heading=h.tm46mt83uzcw" w:id="9"/>
      <w:bookmarkEnd w:id="9"/>
      <w:r w:rsidDel="00000000" w:rsidR="00000000" w:rsidRPr="00000000">
        <w:rPr>
          <w:rFonts w:ascii="Arial" w:cs="Arial" w:eastAsia="Arial" w:hAnsi="Arial"/>
          <w:color w:val="20124d"/>
          <w:sz w:val="22"/>
          <w:szCs w:val="22"/>
          <w:rtl w:val="0"/>
        </w:rPr>
        <w:t xml:space="preserve">Favouritism and Preferential Treatment</w:t>
      </w:r>
    </w:p>
    <w:p w:rsidR="00000000" w:rsidDel="00000000" w:rsidP="00000000" w:rsidRDefault="00000000" w:rsidRPr="00000000" w14:paraId="00000026">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Favouritism, real or perceived, is strictly prohibited. Examples include preferential shift assignments, unequal workload distribution, overlooking misconduct or underperformance, or granting special privileges not available to others.</w:t>
      </w:r>
    </w:p>
    <w:p w:rsidR="00000000" w:rsidDel="00000000" w:rsidP="00000000" w:rsidRDefault="00000000" w:rsidRPr="00000000" w14:paraId="00000027">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Such behaviour damages team trust and will be treated as serious misconduct.</w:t>
      </w:r>
    </w:p>
    <w:p w:rsidR="00000000" w:rsidDel="00000000" w:rsidP="00000000" w:rsidRDefault="00000000" w:rsidRPr="00000000" w14:paraId="00000028">
      <w:pPr>
        <w:pStyle w:val="Heading2"/>
        <w:keepNext w:val="0"/>
        <w:keepLines w:val="0"/>
        <w:spacing w:line="240" w:lineRule="auto"/>
        <w:rPr>
          <w:rFonts w:ascii="Arial" w:cs="Arial" w:eastAsia="Arial" w:hAnsi="Arial"/>
          <w:color w:val="20124d"/>
          <w:sz w:val="22"/>
          <w:szCs w:val="22"/>
        </w:rPr>
      </w:pPr>
      <w:bookmarkStart w:colFirst="0" w:colLast="0" w:name="_heading=h.9zjya4prs9vc" w:id="10"/>
      <w:bookmarkEnd w:id="10"/>
      <w:r w:rsidDel="00000000" w:rsidR="00000000" w:rsidRPr="00000000">
        <w:rPr>
          <w:rFonts w:ascii="Arial" w:cs="Arial" w:eastAsia="Arial" w:hAnsi="Arial"/>
          <w:color w:val="20124d"/>
          <w:sz w:val="22"/>
          <w:szCs w:val="22"/>
          <w:rtl w:val="0"/>
        </w:rPr>
        <w:t xml:space="preserve">Reporting &amp; Enforcement</w:t>
      </w:r>
    </w:p>
    <w:p w:rsidR="00000000" w:rsidDel="00000000" w:rsidP="00000000" w:rsidRDefault="00000000" w:rsidRPr="00000000" w14:paraId="00000029">
      <w:pPr>
        <w:spacing w:after="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Any potential or actual conflict of interest must be disclosed to:</w:t>
      </w:r>
    </w:p>
    <w:p w:rsidR="00000000" w:rsidDel="00000000" w:rsidP="00000000" w:rsidRDefault="00000000" w:rsidRPr="00000000" w14:paraId="0000002A">
      <w:pPr>
        <w:spacing w:after="240" w:before="24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Lauren Lorenzetti (Director)</w:t>
      </w:r>
      <w:r w:rsidDel="00000000" w:rsidR="00000000" w:rsidRPr="00000000">
        <w:rPr>
          <w:rFonts w:ascii="Arial" w:cs="Arial" w:eastAsia="Arial" w:hAnsi="Arial"/>
          <w:color w:val="20124d"/>
          <w:rtl w:val="0"/>
        </w:rPr>
        <w:t xml:space="preserve"> – laurenlorenzetticc@gmail.com</w:t>
      </w:r>
    </w:p>
    <w:p w:rsidR="00000000" w:rsidDel="00000000" w:rsidP="00000000" w:rsidRDefault="00000000" w:rsidRPr="00000000" w14:paraId="0000002B">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Breaches of this policy may result in disciplinary action, including reassignment, restructuring, or demotion where necessary to remove a conflict of interest.</w:t>
      </w:r>
    </w:p>
    <w:p w:rsidR="00000000" w:rsidDel="00000000" w:rsidP="00000000" w:rsidRDefault="00000000" w:rsidRPr="00000000" w14:paraId="0000002C">
      <w:pPr>
        <w:pStyle w:val="Heading2"/>
        <w:keepNext w:val="0"/>
        <w:keepLines w:val="0"/>
        <w:spacing w:line="240" w:lineRule="auto"/>
        <w:rPr>
          <w:rFonts w:ascii="Arial" w:cs="Arial" w:eastAsia="Arial" w:hAnsi="Arial"/>
          <w:color w:val="20124d"/>
          <w:sz w:val="22"/>
          <w:szCs w:val="22"/>
        </w:rPr>
      </w:pPr>
      <w:bookmarkStart w:colFirst="0" w:colLast="0" w:name="_heading=h.g7hmdp5gpbfh" w:id="11"/>
      <w:bookmarkEnd w:id="11"/>
      <w:r w:rsidDel="00000000" w:rsidR="00000000" w:rsidRPr="00000000">
        <w:rPr>
          <w:rFonts w:ascii="Arial" w:cs="Arial" w:eastAsia="Arial" w:hAnsi="Arial"/>
          <w:color w:val="20124d"/>
          <w:sz w:val="22"/>
          <w:szCs w:val="22"/>
          <w:rtl w:val="0"/>
        </w:rPr>
        <w:t xml:space="preserve">Questions or Concerns</w:t>
      </w:r>
    </w:p>
    <w:p w:rsidR="00000000" w:rsidDel="00000000" w:rsidP="00000000" w:rsidRDefault="00000000" w:rsidRPr="00000000" w14:paraId="0000002D">
      <w:pPr>
        <w:spacing w:after="240" w:before="240" w:line="240" w:lineRule="auto"/>
        <w:rPr>
          <w:rFonts w:ascii="Arial" w:cs="Arial" w:eastAsia="Arial" w:hAnsi="Arial"/>
          <w:color w:val="20124d"/>
        </w:rPr>
      </w:pPr>
      <w:r w:rsidDel="00000000" w:rsidR="00000000" w:rsidRPr="00000000">
        <w:rPr>
          <w:rFonts w:ascii="Arial" w:cs="Arial" w:eastAsia="Arial" w:hAnsi="Arial"/>
          <w:color w:val="20124d"/>
          <w:rtl w:val="0"/>
        </w:rPr>
        <w:t xml:space="preserve">Employees who are unsure whether a relationship or situation falls within the scope of this policy are encouraged to seek guidance from the Director.</w:t>
      </w:r>
    </w:p>
    <w:p w:rsidR="00000000" w:rsidDel="00000000" w:rsidP="00000000" w:rsidRDefault="00000000" w:rsidRPr="00000000" w14:paraId="0000002E">
      <w:pPr>
        <w:spacing w:after="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Last reviewed:</w:t>
      </w:r>
      <w:r w:rsidDel="00000000" w:rsidR="00000000" w:rsidRPr="00000000">
        <w:rPr>
          <w:rFonts w:ascii="Arial" w:cs="Arial" w:eastAsia="Arial" w:hAnsi="Arial"/>
          <w:color w:val="20124d"/>
          <w:rtl w:val="0"/>
        </w:rPr>
        <w:t xml:space="preserve"> May 2026</w:t>
      </w:r>
    </w:p>
    <w:p w:rsidR="00000000" w:rsidDel="00000000" w:rsidP="00000000" w:rsidRDefault="00000000" w:rsidRPr="00000000" w14:paraId="0000002F">
      <w:pPr>
        <w:spacing w:after="240" w:before="240" w:lin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Next review:</w:t>
      </w:r>
      <w:r w:rsidDel="00000000" w:rsidR="00000000" w:rsidRPr="00000000">
        <w:rPr>
          <w:rFonts w:ascii="Arial" w:cs="Arial" w:eastAsia="Arial" w:hAnsi="Arial"/>
          <w:color w:val="20124d"/>
          <w:rtl w:val="0"/>
        </w:rPr>
        <w:t xml:space="preserve"> May 2027</w:t>
      </w:r>
    </w:p>
    <w:p w:rsidR="00000000" w:rsidDel="00000000" w:rsidP="00000000" w:rsidRDefault="00000000" w:rsidRPr="00000000" w14:paraId="00000030">
      <w:pPr>
        <w:spacing w:after="0" w:line="240" w:lineRule="auto"/>
        <w:rPr>
          <w:rFonts w:ascii="Arial" w:cs="Arial" w:eastAsia="Arial" w:hAnsi="Arial"/>
          <w:color w:val="20124d"/>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k09rH0oL17kbtNHtW19RpcMGg==">CgMxLjAyDmgucDRoeGF1dHlyYmR5Mg5oLmhldXVhZmhnOThxdDIOaC4zbWFpMm5vcGxxNXcyDmguYXg0NXgwY200bHdiMg5oLm9nYngycDhhbWxjdTIOaC5ueDZqdnBpcTFjbmMyDmgudGhqcGt0NHBqeW5sMg5oLnFwMjRra2RqYndkcjIOaC5xdHVrNGJqM3lheTEyDmgudG00Nm10ODN1emN3Mg5oLjl6anlhNHByczl2YzIOaC5nN2htZHA1Z3BiZmg4AHIhMXV0M193el9xQzhOMmxrVDZwUzlUY3c4RlJ4WGhqa0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